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94A8" w14:textId="1C9A5BFB" w:rsidR="009B1CE9" w:rsidRPr="001A3FD7" w:rsidRDefault="001A3FD7" w:rsidP="001A3F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FD7">
        <w:rPr>
          <w:rFonts w:ascii="Times New Roman" w:eastAsia="Times New Roman" w:hAnsi="Times New Roman" w:cs="Times New Roman"/>
          <w:b/>
          <w:sz w:val="28"/>
          <w:szCs w:val="28"/>
        </w:rPr>
        <w:t xml:space="preserve">Protikorupčný program Centra poradenstva a prevencie, </w:t>
      </w:r>
      <w:proofErr w:type="spellStart"/>
      <w:r w:rsidRPr="001A3FD7">
        <w:rPr>
          <w:rFonts w:ascii="Times New Roman" w:eastAsia="Times New Roman" w:hAnsi="Times New Roman" w:cs="Times New Roman"/>
          <w:b/>
          <w:sz w:val="28"/>
          <w:szCs w:val="28"/>
        </w:rPr>
        <w:t>Morovnianska</w:t>
      </w:r>
      <w:proofErr w:type="spellEnd"/>
      <w:r w:rsidRPr="001A3FD7">
        <w:rPr>
          <w:rFonts w:ascii="Times New Roman" w:eastAsia="Times New Roman" w:hAnsi="Times New Roman" w:cs="Times New Roman"/>
          <w:b/>
          <w:sz w:val="28"/>
          <w:szCs w:val="28"/>
        </w:rPr>
        <w:t xml:space="preserve"> cesta 1866/55, Handlová</w:t>
      </w:r>
    </w:p>
    <w:p w14:paraId="4D3D2383" w14:textId="77777777" w:rsidR="001A3FD7" w:rsidRDefault="001A3FD7" w:rsidP="009B1CE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D8D716D" w14:textId="77777777" w:rsidR="001A3FD7" w:rsidRDefault="001A3FD7" w:rsidP="009B1CE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22BE372" w14:textId="77777777" w:rsidR="00B23BC1" w:rsidRDefault="00165DC6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  <w:r>
        <w:rPr>
          <w:bCs/>
          <w:sz w:val="28"/>
          <w:szCs w:val="28"/>
        </w:rPr>
        <w:t xml:space="preserve"> </w:t>
      </w:r>
      <w:r w:rsidR="00B23BC1" w:rsidRPr="006566F2">
        <w:rPr>
          <w:b/>
          <w:bCs/>
          <w:color w:val="000000" w:themeColor="text1"/>
          <w:spacing w:val="1"/>
        </w:rPr>
        <w:t>I.</w:t>
      </w:r>
    </w:p>
    <w:p w14:paraId="28C16FC5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</w:p>
    <w:p w14:paraId="1FE9ACDD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  <w:r w:rsidRPr="006566F2">
        <w:rPr>
          <w:b/>
          <w:bCs/>
          <w:color w:val="000000" w:themeColor="text1"/>
          <w:spacing w:val="1"/>
        </w:rPr>
        <w:t>PRIORITY V OBLASTI PROTIKORUPČNÝCH OPATRENÍ, HOSPODÁRNEHO A TRANSPARENTNÉHO KONANIA VO VZŤAHU K ZAMESTNANCOM A VEREJNOSTI</w:t>
      </w:r>
    </w:p>
    <w:p w14:paraId="62995B05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Hospodáriť s verejnými prostriedkami čestne, bezúhonne, dôveryhodne a zodpovedne.</w:t>
      </w:r>
    </w:p>
    <w:p w14:paraId="3045CC9F" w14:textId="5D11FA8C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Dodržiavať zásadu zamedzenia konfliktu záujmu na všetkých úrovniach a zložkách subjektu verejnej správy </w:t>
      </w:r>
      <w:r>
        <w:rPr>
          <w:color w:val="000000" w:themeColor="text1"/>
          <w:spacing w:val="1"/>
        </w:rPr>
        <w:t xml:space="preserve">Centra poradenstva a prevencie, </w:t>
      </w:r>
      <w:proofErr w:type="spellStart"/>
      <w:r>
        <w:rPr>
          <w:color w:val="000000" w:themeColor="text1"/>
          <w:spacing w:val="1"/>
        </w:rPr>
        <w:t>Morovnianska</w:t>
      </w:r>
      <w:proofErr w:type="spellEnd"/>
      <w:r>
        <w:rPr>
          <w:color w:val="000000" w:themeColor="text1"/>
          <w:spacing w:val="1"/>
        </w:rPr>
        <w:t xml:space="preserve"> cesta 1866/55, Handlová (ďalej iba „CPP“)</w:t>
      </w:r>
      <w:r w:rsidRPr="006566F2">
        <w:rPr>
          <w:color w:val="000000" w:themeColor="text1"/>
          <w:spacing w:val="1"/>
        </w:rPr>
        <w:t>.</w:t>
      </w:r>
    </w:p>
    <w:p w14:paraId="00C7C8A1" w14:textId="18E9F419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C82482">
        <w:rPr>
          <w:spacing w:val="1"/>
        </w:rPr>
        <w:t xml:space="preserve">Zverejniť na webovom sídle Smernicu o preverovaní protispoločenskej činnosti  </w:t>
      </w:r>
      <w:r>
        <w:rPr>
          <w:color w:val="000000" w:themeColor="text1"/>
          <w:spacing w:val="1"/>
        </w:rPr>
        <w:t>č. 02/2023</w:t>
      </w:r>
      <w:r>
        <w:rPr>
          <w:color w:val="000000" w:themeColor="text1"/>
          <w:spacing w:val="1"/>
        </w:rPr>
        <w:t>.</w:t>
      </w:r>
    </w:p>
    <w:p w14:paraId="0B688C4D" w14:textId="39D5BD0B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Riadne zverejniť na webovom sídle aktuálnu organizačnú štruktúru organizácie </w:t>
      </w:r>
      <w:r>
        <w:rPr>
          <w:color w:val="000000" w:themeColor="text1"/>
          <w:spacing w:val="1"/>
        </w:rPr>
        <w:t>CPP</w:t>
      </w:r>
      <w:r>
        <w:rPr>
          <w:color w:val="000000" w:themeColor="text1"/>
          <w:spacing w:val="1"/>
        </w:rPr>
        <w:t>.</w:t>
      </w:r>
    </w:p>
    <w:p w14:paraId="44DB2836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V rámci adaptácie nového zamestnanca informovať prostredníctvom </w:t>
      </w:r>
      <w:r>
        <w:rPr>
          <w:color w:val="000000" w:themeColor="text1"/>
          <w:spacing w:val="1"/>
        </w:rPr>
        <w:t xml:space="preserve">výberového konania alebo v rámci predzmluvných vzťahov </w:t>
      </w:r>
      <w:r w:rsidRPr="006566F2">
        <w:rPr>
          <w:color w:val="000000" w:themeColor="text1"/>
          <w:spacing w:val="1"/>
        </w:rPr>
        <w:t>o existencii zákona č. 54/2019 Z. z. o ochrane oznamovateľov protispoločenskej činnosti v znení neskorších predpisov.</w:t>
      </w:r>
    </w:p>
    <w:p w14:paraId="26A2747A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Prostredníctvom webového sídla nepretržite uverejňovať odkaz na možnosť zaslania oznámenia o protispoločenskej činnosti.</w:t>
      </w:r>
    </w:p>
    <w:p w14:paraId="415B27D0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Vytýčiť vždy a nepretržite zodpovednú osobu za prijímanie, evidovanie a vybavenie oznámenia o protispoločenskej činnosti, pričom zamestnanci a blízke osoby sú informované o tejto skutočnosti.</w:t>
      </w:r>
    </w:p>
    <w:p w14:paraId="611338F1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Vytýčiť vždy zodpovednú osobu za prijímanie iných podaní v rámci subjektu (ak podania majú trestnoprávny charakter).</w:t>
      </w:r>
    </w:p>
    <w:p w14:paraId="397C6259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Spolupracovať pri prijatí predmetného oznámenia podľa predošlého bodu so zodpovednou osobou na úrovni </w:t>
      </w:r>
      <w:r>
        <w:rPr>
          <w:color w:val="000000" w:themeColor="text1"/>
          <w:spacing w:val="1"/>
        </w:rPr>
        <w:t>riaditeľa.</w:t>
      </w:r>
    </w:p>
    <w:p w14:paraId="73D5C047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Zodpovedná osoba vedie osobitne od inej dokumentácie evidenciu protispoločenskej činnosti, ktorá má byť ch</w:t>
      </w:r>
      <w:r>
        <w:rPr>
          <w:color w:val="000000" w:themeColor="text1"/>
          <w:spacing w:val="1"/>
        </w:rPr>
        <w:t xml:space="preserve">ránená a neprístupná verejnosti a </w:t>
      </w:r>
      <w:r w:rsidRPr="006566F2">
        <w:rPr>
          <w:color w:val="000000" w:themeColor="text1"/>
          <w:spacing w:val="1"/>
        </w:rPr>
        <w:t>zamestnancom.</w:t>
      </w:r>
    </w:p>
    <w:p w14:paraId="6A3E5CBA" w14:textId="77777777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Posudzovať prijatý podnet z verejnosti alebo od zamestnancov z obsahovej stránky podnetu.</w:t>
      </w:r>
    </w:p>
    <w:p w14:paraId="75782C00" w14:textId="77777777" w:rsidR="00B23BC1" w:rsidRPr="007A6C1B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i/>
          <w:iCs/>
          <w:color w:val="C00000"/>
          <w:spacing w:val="1"/>
        </w:rPr>
      </w:pPr>
      <w:r w:rsidRPr="006566F2">
        <w:rPr>
          <w:color w:val="000000" w:themeColor="text1"/>
          <w:spacing w:val="1"/>
        </w:rPr>
        <w:t xml:space="preserve">Posudzovať prijatú sťažnosť/petíciu z verejnosti alebo od zamestnancov aj s ohľadom na  č. 54/2019 Z. z. </w:t>
      </w:r>
    </w:p>
    <w:p w14:paraId="1E3CF370" w14:textId="71AE4C26" w:rsidR="00B23BC1" w:rsidRPr="006566F2" w:rsidRDefault="00B23BC1" w:rsidP="00B23BC1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i/>
          <w:iCs/>
          <w:color w:val="000000" w:themeColor="text1"/>
          <w:spacing w:val="1"/>
        </w:rPr>
      </w:pPr>
      <w:r w:rsidRPr="006566F2">
        <w:rPr>
          <w:color w:val="000000" w:themeColor="text1"/>
        </w:rPr>
        <w:t xml:space="preserve">Aktualizovať </w:t>
      </w:r>
      <w:r>
        <w:rPr>
          <w:color w:val="000000" w:themeColor="text1"/>
        </w:rPr>
        <w:t xml:space="preserve">vždy </w:t>
      </w:r>
      <w:r w:rsidRPr="006566F2">
        <w:rPr>
          <w:color w:val="000000" w:themeColor="text1"/>
        </w:rPr>
        <w:t>smernicu o</w:t>
      </w:r>
      <w:r>
        <w:rPr>
          <w:color w:val="000000" w:themeColor="text1"/>
        </w:rPr>
        <w:t xml:space="preserve"> preverovaní oznámení o </w:t>
      </w:r>
      <w:r w:rsidRPr="006566F2">
        <w:rPr>
          <w:color w:val="000000" w:themeColor="text1"/>
        </w:rPr>
        <w:t xml:space="preserve">protispoločenskej činnosti v podmienkach </w:t>
      </w:r>
      <w:r>
        <w:rPr>
          <w:color w:val="000000" w:themeColor="text1"/>
        </w:rPr>
        <w:t>CPP</w:t>
      </w:r>
      <w:r w:rsidRPr="006566F2">
        <w:rPr>
          <w:i/>
          <w:iCs/>
          <w:color w:val="000000" w:themeColor="text1"/>
        </w:rPr>
        <w:t xml:space="preserve">.  </w:t>
      </w:r>
    </w:p>
    <w:p w14:paraId="2353D7D8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</w:p>
    <w:p w14:paraId="628C503C" w14:textId="77777777" w:rsidR="00B23BC1" w:rsidRDefault="00B23BC1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  <w:r w:rsidRPr="006566F2">
        <w:rPr>
          <w:b/>
          <w:bCs/>
          <w:color w:val="000000" w:themeColor="text1"/>
          <w:spacing w:val="1"/>
        </w:rPr>
        <w:t>II.</w:t>
      </w:r>
    </w:p>
    <w:p w14:paraId="3BEEF4AD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</w:p>
    <w:p w14:paraId="592D5362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pacing w:val="1"/>
        </w:rPr>
      </w:pPr>
      <w:r w:rsidRPr="006566F2">
        <w:rPr>
          <w:b/>
          <w:bCs/>
          <w:color w:val="000000" w:themeColor="text1"/>
          <w:spacing w:val="1"/>
        </w:rPr>
        <w:t>PRIORITY V OBLASTI PROTIKORUPČNÝCH OPATRENÍ – ETICKÝ KÓDEX, DARY, INTERNÉ AKTY RIADENIA</w:t>
      </w:r>
    </w:p>
    <w:p w14:paraId="3AE4BBD5" w14:textId="77777777" w:rsidR="00B23BC1" w:rsidRPr="006566F2" w:rsidRDefault="00B23BC1" w:rsidP="00B23BC1">
      <w:pPr>
        <w:pStyle w:val="Normlnywebov"/>
        <w:spacing w:before="0" w:beforeAutospacing="0" w:after="0" w:afterAutospacing="0" w:line="276" w:lineRule="auto"/>
        <w:ind w:left="720"/>
        <w:jc w:val="both"/>
        <w:rPr>
          <w:color w:val="000000" w:themeColor="text1"/>
          <w:spacing w:val="1"/>
        </w:rPr>
      </w:pPr>
    </w:p>
    <w:p w14:paraId="74069D10" w14:textId="35A69C14" w:rsidR="00B23BC1" w:rsidRPr="006566F2" w:rsidRDefault="00B23BC1" w:rsidP="00B23BC1">
      <w:pPr>
        <w:pStyle w:val="Odsekzoznamu"/>
        <w:numPr>
          <w:ilvl w:val="0"/>
          <w:numId w:val="7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  <w:spacing w:val="1"/>
          <w:shd w:val="clear" w:color="auto" w:fill="FFFFFF"/>
        </w:rPr>
        <w:t>CPP</w:t>
      </w:r>
      <w:r w:rsidRPr="006566F2">
        <w:rPr>
          <w:color w:val="000000" w:themeColor="text1"/>
          <w:spacing w:val="1"/>
          <w:shd w:val="clear" w:color="auto" w:fill="FFFFFF"/>
        </w:rPr>
        <w:t xml:space="preserve">  v súvislosti so svojou činnosťou prísne zakazuje úplatky, zľahčovanie a korupciu akéhokoľvek druhu.</w:t>
      </w:r>
    </w:p>
    <w:p w14:paraId="3CC461FA" w14:textId="77777777" w:rsidR="00B23BC1" w:rsidRPr="006566F2" w:rsidRDefault="00B23BC1" w:rsidP="00B23BC1">
      <w:pPr>
        <w:pStyle w:val="Odsekzoznamu"/>
        <w:numPr>
          <w:ilvl w:val="0"/>
          <w:numId w:val="7"/>
        </w:numPr>
        <w:spacing w:after="0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  <w:spacing w:val="1"/>
          <w:shd w:val="clear" w:color="auto" w:fill="FFFFFF"/>
        </w:rPr>
        <w:t xml:space="preserve">Zriaďuje sa </w:t>
      </w:r>
      <w:r w:rsidRPr="006566F2">
        <w:rPr>
          <w:color w:val="000000" w:themeColor="text1"/>
        </w:rPr>
        <w:t>protikorupčná e-mailová adresa a to v súlade s </w:t>
      </w:r>
      <w:r>
        <w:rPr>
          <w:color w:val="000000" w:themeColor="text1"/>
        </w:rPr>
        <w:t xml:space="preserve"> </w:t>
      </w:r>
      <w:r w:rsidRPr="006566F2">
        <w:rPr>
          <w:color w:val="000000" w:themeColor="text1"/>
        </w:rPr>
        <w:t>protikorupčným programom, kde je možné oznámiť úradu podozrenie z korupcie prostredníctvom</w:t>
      </w:r>
    </w:p>
    <w:p w14:paraId="54EF94B4" w14:textId="77777777" w:rsidR="00B23BC1" w:rsidRPr="00D03BE1" w:rsidRDefault="00B23BC1" w:rsidP="00B23BC1">
      <w:pPr>
        <w:tabs>
          <w:tab w:val="left" w:pos="4536"/>
        </w:tabs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</w:t>
      </w:r>
      <w:r w:rsidRPr="00D03BE1">
        <w:rPr>
          <w:iCs/>
          <w:color w:val="000000" w:themeColor="text1"/>
        </w:rPr>
        <w:t>protikorupčnej e-mailovej adresy subjektu</w:t>
      </w:r>
      <w:r>
        <w:rPr>
          <w:iCs/>
          <w:color w:val="000000" w:themeColor="text1"/>
        </w:rPr>
        <w:t>:</w:t>
      </w:r>
    </w:p>
    <w:p w14:paraId="062891EA" w14:textId="4ED3AFFC" w:rsidR="00B23BC1" w:rsidRPr="00D03BE1" w:rsidRDefault="00B23BC1" w:rsidP="00B23BC1">
      <w:pPr>
        <w:tabs>
          <w:tab w:val="left" w:pos="4536"/>
        </w:tabs>
        <w:ind w:left="1069" w:hanging="360"/>
        <w:rPr>
          <w:i/>
          <w:iCs/>
          <w:color w:val="000000" w:themeColor="text1"/>
        </w:rPr>
      </w:pPr>
      <w:hyperlink r:id="rId8" w:history="1">
        <w:r w:rsidRPr="003A7845">
          <w:rPr>
            <w:rStyle w:val="Hypertextovprepojenie"/>
            <w:i/>
            <w:iCs/>
          </w:rPr>
          <w:t>protispolocenskacinnostcppha@gmail.com</w:t>
        </w:r>
      </w:hyperlink>
      <w:r>
        <w:rPr>
          <w:i/>
          <w:iCs/>
          <w:color w:val="000000" w:themeColor="text1"/>
          <w:u w:val="single"/>
        </w:rPr>
        <w:t xml:space="preserve"> </w:t>
      </w:r>
    </w:p>
    <w:p w14:paraId="5D726D49" w14:textId="77777777" w:rsidR="00B23BC1" w:rsidRPr="00366826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pacing w:val="1"/>
        </w:rPr>
      </w:pPr>
      <w:r w:rsidRPr="00366826">
        <w:rPr>
          <w:spacing w:val="1"/>
        </w:rPr>
        <w:t>Etický kódex štátneho zamestnanca bude zverejnený na webovom sídle subjektu</w:t>
      </w:r>
    </w:p>
    <w:p w14:paraId="09D77AF7" w14:textId="3103FD1B" w:rsidR="00B23BC1" w:rsidRPr="004F72BD" w:rsidRDefault="00B23BC1" w:rsidP="00B23BC1">
      <w:pPr>
        <w:pStyle w:val="Normlnywebov"/>
        <w:spacing w:before="0" w:beforeAutospacing="0" w:after="0" w:afterAutospacing="0" w:line="276" w:lineRule="auto"/>
        <w:ind w:left="720"/>
        <w:jc w:val="both"/>
        <w:rPr>
          <w:i/>
          <w:spacing w:val="1"/>
          <w:u w:val="single"/>
        </w:rPr>
      </w:pPr>
      <w:hyperlink r:id="rId9" w:history="1">
        <w:r w:rsidRPr="003A7845">
          <w:rPr>
            <w:rStyle w:val="Hypertextovprepojenie"/>
            <w:rFonts w:eastAsia="Calibri"/>
            <w:i/>
            <w:spacing w:val="1"/>
          </w:rPr>
          <w:t>https://www.</w:t>
        </w:r>
        <w:r w:rsidRPr="003A7845">
          <w:rPr>
            <w:rStyle w:val="Hypertextovprepojenie"/>
            <w:rFonts w:eastAsia="Calibri"/>
            <w:i/>
            <w:spacing w:val="1"/>
          </w:rPr>
          <w:t>cpphandlova</w:t>
        </w:r>
        <w:r w:rsidRPr="003A7845">
          <w:rPr>
            <w:rStyle w:val="Hypertextovprepojenie"/>
            <w:rFonts w:eastAsia="Calibri"/>
            <w:i/>
            <w:spacing w:val="1"/>
          </w:rPr>
          <w:t>.sk//</w:t>
        </w:r>
      </w:hyperlink>
      <w:r>
        <w:rPr>
          <w:i/>
          <w:spacing w:val="1"/>
          <w:u w:val="single"/>
        </w:rPr>
        <w:t xml:space="preserve"> v</w:t>
      </w:r>
      <w:r w:rsidRPr="00366826">
        <w:rPr>
          <w:spacing w:val="1"/>
        </w:rPr>
        <w:t> časti protispoločenská činnosť.</w:t>
      </w:r>
    </w:p>
    <w:p w14:paraId="2A95095C" w14:textId="77777777" w:rsidR="00B23BC1" w:rsidRPr="006566F2" w:rsidRDefault="00B23BC1" w:rsidP="00B23BC1">
      <w:pPr>
        <w:pStyle w:val="Odsekzoznamu"/>
        <w:numPr>
          <w:ilvl w:val="0"/>
          <w:numId w:val="7"/>
        </w:numPr>
        <w:spacing w:after="0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  <w:spacing w:val="1"/>
          <w:shd w:val="clear" w:color="auto" w:fill="FFFFFF"/>
        </w:rPr>
        <w:t xml:space="preserve">Riadne zverejňovať zmluvy, objednávky, faktúry a zákazky s nízkou hodnotou na webovom sídle, profile verejného obstarávateľa a v Centrálnom registri zmlúv. </w:t>
      </w:r>
    </w:p>
    <w:p w14:paraId="3294C7AB" w14:textId="65F06D20" w:rsidR="00B23BC1" w:rsidRPr="006566F2" w:rsidRDefault="00B23BC1" w:rsidP="00B23BC1">
      <w:pPr>
        <w:pStyle w:val="Odsekzoznamu"/>
        <w:numPr>
          <w:ilvl w:val="0"/>
          <w:numId w:val="7"/>
        </w:numPr>
        <w:spacing w:after="0" w:line="276" w:lineRule="auto"/>
        <w:jc w:val="both"/>
        <w:rPr>
          <w:color w:val="000000" w:themeColor="text1"/>
        </w:rPr>
      </w:pPr>
      <w:r w:rsidRPr="00366826">
        <w:rPr>
          <w:spacing w:val="1"/>
          <w:shd w:val="clear" w:color="auto" w:fill="FFFFFF"/>
        </w:rPr>
        <w:t xml:space="preserve">Riadne zverejniť internetový odkaz </w:t>
      </w:r>
      <w:r w:rsidRPr="00366826">
        <w:rPr>
          <w:i/>
          <w:iCs/>
          <w:spacing w:val="1"/>
          <w:shd w:val="clear" w:color="auto" w:fill="FFFFFF"/>
        </w:rPr>
        <w:t>(formou URL linku)</w:t>
      </w:r>
      <w:r w:rsidRPr="00366826">
        <w:rPr>
          <w:spacing w:val="1"/>
          <w:shd w:val="clear" w:color="auto" w:fill="FFFFFF"/>
        </w:rPr>
        <w:t xml:space="preserve"> na register ponúkaného majetku štátu na webovom sídle </w:t>
      </w:r>
      <w:r>
        <w:rPr>
          <w:spacing w:val="1"/>
          <w:shd w:val="clear" w:color="auto" w:fill="FFFFFF"/>
        </w:rPr>
        <w:t>CPP</w:t>
      </w:r>
      <w:r>
        <w:rPr>
          <w:color w:val="000000" w:themeColor="text1"/>
          <w:spacing w:val="1"/>
          <w:shd w:val="clear" w:color="auto" w:fill="FFFFFF"/>
        </w:rPr>
        <w:t>.</w:t>
      </w:r>
      <w:r w:rsidRPr="006566F2">
        <w:rPr>
          <w:color w:val="000000" w:themeColor="text1"/>
          <w:spacing w:val="1"/>
          <w:shd w:val="clear" w:color="auto" w:fill="FFFFFF"/>
        </w:rPr>
        <w:t xml:space="preserve"> </w:t>
      </w:r>
    </w:p>
    <w:p w14:paraId="10BCBC46" w14:textId="77777777" w:rsidR="00B23BC1" w:rsidRPr="006566F2" w:rsidRDefault="00B23BC1" w:rsidP="00B23BC1">
      <w:pPr>
        <w:pStyle w:val="Odsekzoznamu"/>
        <w:numPr>
          <w:ilvl w:val="0"/>
          <w:numId w:val="7"/>
        </w:numPr>
        <w:spacing w:after="0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  <w:spacing w:val="1"/>
          <w:shd w:val="clear" w:color="auto" w:fill="FFFFFF"/>
        </w:rPr>
        <w:t>Strpieť výkon kontrolnej činnosti (vnútornou kontrolou prostredníctvom základnej finančnej kontroly, resp. finančnej kontroly na mieste, prípadne vonkajšou kontrolou) za účelom  disponovania s verejnými financiami, čo  prispieva k efektívnemu a hospodárnemu využívaniu verejných prostriedkov.</w:t>
      </w:r>
    </w:p>
    <w:p w14:paraId="338F720B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Spracovanie evidencie prijatých darov zamestnancov</w:t>
      </w:r>
      <w:r>
        <w:rPr>
          <w:color w:val="000000" w:themeColor="text1"/>
          <w:spacing w:val="1"/>
        </w:rPr>
        <w:t xml:space="preserve"> nad kúpnu/obstarávaciu cenu         30 </w:t>
      </w:r>
      <w:r w:rsidRPr="00366826">
        <w:rPr>
          <w:spacing w:val="1"/>
        </w:rPr>
        <w:t>EUR (</w:t>
      </w:r>
      <w:r w:rsidRPr="006566F2">
        <w:rPr>
          <w:color w:val="000000" w:themeColor="text1"/>
          <w:spacing w:val="1"/>
        </w:rPr>
        <w:t xml:space="preserve">z tretích strán, obchodných partnerov, odberateľov, blízkych osôb a podobne), ak takýto </w:t>
      </w:r>
      <w:r>
        <w:rPr>
          <w:color w:val="000000" w:themeColor="text1"/>
          <w:spacing w:val="1"/>
        </w:rPr>
        <w:t>dar presiahne všeobecnú hodnotu.</w:t>
      </w:r>
    </w:p>
    <w:p w14:paraId="2116D4B5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Nevyužívať rozpočtované prostriedky, určené na reprezentáciu a</w:t>
      </w:r>
      <w:r>
        <w:rPr>
          <w:color w:val="000000" w:themeColor="text1"/>
          <w:spacing w:val="1"/>
        </w:rPr>
        <w:t xml:space="preserve"> </w:t>
      </w:r>
      <w:r w:rsidRPr="006566F2">
        <w:rPr>
          <w:color w:val="000000" w:themeColor="text1"/>
          <w:spacing w:val="1"/>
        </w:rPr>
        <w:t>propagáciu, v prospech zamestnancov, respektíve blízkych osôb.</w:t>
      </w:r>
    </w:p>
    <w:p w14:paraId="03EAECE3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Zamedziť používanie znakov, či symbolov alebo pečiatok a podporných dokumentov našej organizácie na osobný, či iný prospech mimo pracovných činností podľa charakteru náplne práce zamestnanca. </w:t>
      </w:r>
    </w:p>
    <w:p w14:paraId="668E7EBA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 xml:space="preserve">Interné smernice, poriadky, rozhodnutia a príkazy </w:t>
      </w:r>
      <w:r>
        <w:rPr>
          <w:color w:val="000000" w:themeColor="text1"/>
          <w:spacing w:val="1"/>
        </w:rPr>
        <w:t>riaditeľa</w:t>
      </w:r>
      <w:r w:rsidRPr="006566F2">
        <w:rPr>
          <w:color w:val="000000" w:themeColor="text1"/>
          <w:spacing w:val="1"/>
        </w:rPr>
        <w:t xml:space="preserve">  je potrebné pripravovať  tak, aby v čo najväčšej miere zabránili korupcii, sú v nich identifikované oblasti rizika korupcie, opatrenia na elimináciu, opatrenia legislatívneho charakteru a organizačné zložky subjektu zodpovedné za realizáciu týchto opatrení.</w:t>
      </w:r>
    </w:p>
    <w:p w14:paraId="03A0A39B" w14:textId="44C9FB14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 xml:space="preserve">Riaditeľ </w:t>
      </w:r>
      <w:r>
        <w:rPr>
          <w:color w:val="000000" w:themeColor="text1"/>
          <w:spacing w:val="1"/>
          <w:shd w:val="clear" w:color="auto" w:fill="FFFFFF"/>
        </w:rPr>
        <w:t>CPP</w:t>
      </w:r>
      <w:r w:rsidRPr="006566F2">
        <w:rPr>
          <w:color w:val="000000" w:themeColor="text1"/>
          <w:spacing w:val="1"/>
          <w:shd w:val="clear" w:color="auto" w:fill="FFFFFF"/>
        </w:rPr>
        <w:t xml:space="preserve">  </w:t>
      </w:r>
      <w:r w:rsidRPr="006566F2">
        <w:rPr>
          <w:color w:val="000000" w:themeColor="text1"/>
          <w:spacing w:val="1"/>
        </w:rPr>
        <w:t>dbá na uzatváranie právnych úkonov s cieľom zamedzenia konfliktu záujmu, pričom prioritou je verejný záujem.</w:t>
      </w:r>
    </w:p>
    <w:p w14:paraId="44B1125A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  <w:spacing w:val="1"/>
        </w:rPr>
        <w:t>Pravidelne ročne aktualizovať Protikorupčný program</w:t>
      </w:r>
      <w:r>
        <w:rPr>
          <w:color w:val="000000" w:themeColor="text1"/>
          <w:spacing w:val="1"/>
        </w:rPr>
        <w:t xml:space="preserve"> </w:t>
      </w:r>
      <w:r w:rsidRPr="006566F2">
        <w:rPr>
          <w:color w:val="000000" w:themeColor="text1"/>
          <w:spacing w:val="1"/>
        </w:rPr>
        <w:t xml:space="preserve">vzhľadom na právny stav, potrebu zamestnávateľa, resp. prijaté oznámenia. </w:t>
      </w:r>
    </w:p>
    <w:p w14:paraId="5819E481" w14:textId="77777777" w:rsidR="00B23BC1" w:rsidRPr="00882954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 w:rsidRPr="006566F2">
        <w:rPr>
          <w:color w:val="000000" w:themeColor="text1"/>
        </w:rPr>
        <w:t>Zdržať sa konania, ktoré by malo za následok predpojatosť pri kontrolnej činnosti, či neobjektívny výkon pracovných</w:t>
      </w:r>
      <w:r>
        <w:rPr>
          <w:color w:val="000000" w:themeColor="text1"/>
        </w:rPr>
        <w:t xml:space="preserve"> a </w:t>
      </w:r>
      <w:r w:rsidRPr="006566F2">
        <w:rPr>
          <w:color w:val="000000" w:themeColor="text1"/>
        </w:rPr>
        <w:t>služobných činností.</w:t>
      </w:r>
    </w:p>
    <w:p w14:paraId="74601296" w14:textId="77777777" w:rsidR="00B23BC1" w:rsidRPr="006566F2" w:rsidRDefault="00B23BC1" w:rsidP="00B23BC1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 w:themeColor="text1"/>
          <w:spacing w:val="1"/>
        </w:rPr>
      </w:pPr>
      <w:r>
        <w:rPr>
          <w:color w:val="000000" w:themeColor="text1"/>
        </w:rPr>
        <w:t>Pravidelne vyhodnocovať tento program 1x do roka zamestnancami kontroly.</w:t>
      </w:r>
    </w:p>
    <w:p w14:paraId="24B5E9A6" w14:textId="77777777" w:rsidR="00B23BC1" w:rsidRPr="006566F2" w:rsidRDefault="00B23BC1" w:rsidP="00B23BC1">
      <w:pPr>
        <w:spacing w:before="100" w:beforeAutospacing="1" w:after="100" w:afterAutospacing="1" w:line="276" w:lineRule="auto"/>
        <w:jc w:val="center"/>
        <w:rPr>
          <w:b/>
          <w:bCs/>
          <w:color w:val="000000" w:themeColor="text1"/>
        </w:rPr>
      </w:pPr>
      <w:r w:rsidRPr="006566F2">
        <w:rPr>
          <w:b/>
          <w:bCs/>
          <w:color w:val="000000" w:themeColor="text1"/>
        </w:rPr>
        <w:t>III.</w:t>
      </w:r>
    </w:p>
    <w:p w14:paraId="71D1412B" w14:textId="756191BB" w:rsidR="00B23BC1" w:rsidRPr="00B146DD" w:rsidRDefault="00B23BC1" w:rsidP="00B23BC1">
      <w:pPr>
        <w:spacing w:before="100" w:beforeAutospacing="1" w:after="100" w:afterAutospacing="1" w:line="276" w:lineRule="auto"/>
        <w:jc w:val="center"/>
        <w:rPr>
          <w:b/>
          <w:bCs/>
          <w:color w:val="FF0000"/>
        </w:rPr>
      </w:pPr>
      <w:r w:rsidRPr="006566F2">
        <w:rPr>
          <w:b/>
          <w:bCs/>
          <w:color w:val="000000" w:themeColor="text1"/>
        </w:rPr>
        <w:t>PRIMÁRNE SPÔSOBY A ZAKOTVENIA PODÁVANIA PODNETOV/OZN</w:t>
      </w:r>
      <w:r>
        <w:rPr>
          <w:b/>
          <w:bCs/>
          <w:color w:val="000000" w:themeColor="text1"/>
        </w:rPr>
        <w:t>ÁMENÍ V</w:t>
      </w:r>
      <w:r>
        <w:rPr>
          <w:b/>
          <w:bCs/>
          <w:color w:val="000000" w:themeColor="text1"/>
        </w:rPr>
        <w:t> ŠK.</w:t>
      </w:r>
      <w:r>
        <w:rPr>
          <w:b/>
          <w:bCs/>
          <w:color w:val="000000" w:themeColor="text1"/>
        </w:rPr>
        <w:t>ROKU 202</w:t>
      </w:r>
      <w:r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/ 2026 </w:t>
      </w:r>
      <w:r>
        <w:rPr>
          <w:b/>
          <w:bCs/>
          <w:color w:val="000000" w:themeColor="text1"/>
        </w:rPr>
        <w:t>V </w:t>
      </w:r>
      <w:r>
        <w:rPr>
          <w:b/>
          <w:bCs/>
          <w:color w:val="000000" w:themeColor="text1"/>
        </w:rPr>
        <w:t>CPP</w:t>
      </w:r>
      <w:r>
        <w:rPr>
          <w:b/>
          <w:bCs/>
          <w:color w:val="000000" w:themeColor="text1"/>
        </w:rPr>
        <w:t>.</w:t>
      </w:r>
    </w:p>
    <w:p w14:paraId="03BE13D9" w14:textId="77777777" w:rsidR="00B23BC1" w:rsidRPr="006566F2" w:rsidRDefault="00B23BC1" w:rsidP="00B23BC1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i/>
          <w:iCs/>
          <w:color w:val="000000" w:themeColor="text1"/>
        </w:rPr>
      </w:pPr>
      <w:r w:rsidRPr="006566F2">
        <w:rPr>
          <w:color w:val="000000" w:themeColor="text1"/>
        </w:rPr>
        <w:t xml:space="preserve">podávanie podnetov na vykonanie kontroly podľa zákona č. 357/2015 Z. z. o finančnej kontrole a audite a o zmene a doplnení niektorých zákonov v znení neskorších predpisov, či zákona č. 39/1993 Z. z. </w:t>
      </w:r>
      <w:r w:rsidRPr="006566F2">
        <w:rPr>
          <w:color w:val="000000"/>
          <w:shd w:val="clear" w:color="auto" w:fill="FFFFFF"/>
        </w:rPr>
        <w:t>o Najvyššom kontrolnom úrade Slovenskej republiky</w:t>
      </w:r>
      <w:r w:rsidRPr="006566F2">
        <w:t xml:space="preserve"> v znení neskorších predpisov </w:t>
      </w:r>
      <w:r w:rsidRPr="006566F2">
        <w:rPr>
          <w:color w:val="000000" w:themeColor="text1"/>
        </w:rPr>
        <w:t>a podľa zákona č. 10/1996 Z. z. o kontrole v štátnej správe v znení neskorších predpisov</w:t>
      </w:r>
      <w:r w:rsidRPr="006566F2">
        <w:rPr>
          <w:i/>
          <w:iCs/>
          <w:color w:val="000000" w:themeColor="text1"/>
        </w:rPr>
        <w:t>,</w:t>
      </w:r>
    </w:p>
    <w:p w14:paraId="2E0C1DD0" w14:textId="77777777" w:rsidR="00B23BC1" w:rsidRPr="006566F2" w:rsidRDefault="00B23BC1" w:rsidP="00B23BC1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</w:rPr>
        <w:t>podávanie podaní podľa zákona č. 71/1967 Zb. o správnom konaní (správny poriadok) v znení neskorších predpisov,</w:t>
      </w:r>
    </w:p>
    <w:p w14:paraId="21E06DF6" w14:textId="77777777" w:rsidR="00B23BC1" w:rsidRPr="006566F2" w:rsidRDefault="00B23BC1" w:rsidP="00B23BC1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</w:rPr>
        <w:lastRenderedPageBreak/>
        <w:t>podávanie sťažností podľa zákona č. 9/2010 Z. z. o sťažnostiach v znení neskorších predpisov,</w:t>
      </w:r>
    </w:p>
    <w:p w14:paraId="39E72F17" w14:textId="77777777" w:rsidR="00B23BC1" w:rsidRPr="006566F2" w:rsidRDefault="00B23BC1" w:rsidP="00B23BC1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</w:rPr>
        <w:t>podávanie petícií podľa zákona č.  85/1990 Zb. o petičnom práve v znení neskorších predpisov,</w:t>
      </w:r>
    </w:p>
    <w:p w14:paraId="75064C16" w14:textId="77777777" w:rsidR="00B23BC1" w:rsidRPr="006566F2" w:rsidRDefault="00B23BC1" w:rsidP="00B23BC1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</w:rPr>
        <w:t>podávanie žiadostí o sprístupnenie informácií podľa novelizovaného zákona                           č. 211/2000 Z. z. o slobodnom prístupe k informáciám a o zmene a doplnení niektorých zákonov (zákon o slobode informácií) v znení neskorších predpisov</w:t>
      </w:r>
      <w:r>
        <w:rPr>
          <w:color w:val="000000" w:themeColor="text1"/>
        </w:rPr>
        <w:t>,</w:t>
      </w:r>
    </w:p>
    <w:p w14:paraId="0DA1D3D1" w14:textId="77777777" w:rsidR="00B23BC1" w:rsidRDefault="00B23BC1" w:rsidP="00B23BC1">
      <w:pPr>
        <w:pStyle w:val="Odsekzoznamu"/>
        <w:numPr>
          <w:ilvl w:val="0"/>
          <w:numId w:val="8"/>
        </w:numPr>
        <w:tabs>
          <w:tab w:val="left" w:pos="7230"/>
        </w:tabs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6566F2">
        <w:rPr>
          <w:color w:val="000000" w:themeColor="text1"/>
        </w:rPr>
        <w:t xml:space="preserve">podávanie oznámení o protispoločenskej činnosti v zmysle </w:t>
      </w:r>
      <w:r>
        <w:rPr>
          <w:color w:val="000000" w:themeColor="text1"/>
        </w:rPr>
        <w:t>zákona</w:t>
      </w:r>
      <w:r w:rsidRPr="00B146DD">
        <w:rPr>
          <w:color w:val="000000" w:themeColor="text1"/>
        </w:rPr>
        <w:t xml:space="preserve"> č. 54/2019 Z. z. </w:t>
      </w:r>
    </w:p>
    <w:p w14:paraId="1447BB17" w14:textId="77777777" w:rsidR="00B23BC1" w:rsidRPr="006566F2" w:rsidRDefault="00B23BC1" w:rsidP="00B23BC1">
      <w:pPr>
        <w:pStyle w:val="Odsekzoznamu"/>
        <w:tabs>
          <w:tab w:val="left" w:pos="7230"/>
        </w:tabs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146DD">
        <w:rPr>
          <w:color w:val="000000" w:themeColor="text1"/>
        </w:rPr>
        <w:t>o ochrane oznamovateľov protispoločenskej činnosti a o zmene a doplnení́ niektorých zákonov v znení neskorších predpisov</w:t>
      </w:r>
      <w:r>
        <w:rPr>
          <w:color w:val="000000" w:themeColor="text1"/>
        </w:rPr>
        <w:t>.</w:t>
      </w:r>
      <w:r w:rsidRPr="00B146DD">
        <w:rPr>
          <w:color w:val="000000" w:themeColor="text1"/>
        </w:rPr>
        <w:t xml:space="preserve"> </w:t>
      </w:r>
    </w:p>
    <w:p w14:paraId="1EE123BF" w14:textId="77777777" w:rsidR="00B23BC1" w:rsidRDefault="00B23BC1" w:rsidP="00B23BC1">
      <w:pPr>
        <w:tabs>
          <w:tab w:val="left" w:pos="7337"/>
        </w:tabs>
        <w:spacing w:line="276" w:lineRule="auto"/>
      </w:pPr>
    </w:p>
    <w:p w14:paraId="3E250751" w14:textId="77777777" w:rsidR="00B23BC1" w:rsidRPr="006566F2" w:rsidRDefault="00B23BC1" w:rsidP="00B23BC1">
      <w:pPr>
        <w:tabs>
          <w:tab w:val="left" w:pos="7337"/>
        </w:tabs>
        <w:spacing w:line="276" w:lineRule="auto"/>
        <w:jc w:val="center"/>
        <w:rPr>
          <w:b/>
          <w:bCs/>
        </w:rPr>
      </w:pPr>
      <w:r w:rsidRPr="006566F2">
        <w:rPr>
          <w:b/>
          <w:bCs/>
        </w:rPr>
        <w:t>IV.</w:t>
      </w:r>
    </w:p>
    <w:p w14:paraId="2D96795B" w14:textId="77777777" w:rsidR="00B23BC1" w:rsidRDefault="00B23BC1" w:rsidP="00B23BC1">
      <w:pPr>
        <w:tabs>
          <w:tab w:val="left" w:pos="7337"/>
        </w:tabs>
        <w:spacing w:line="276" w:lineRule="auto"/>
        <w:jc w:val="center"/>
      </w:pPr>
    </w:p>
    <w:p w14:paraId="00BA641D" w14:textId="77777777" w:rsidR="00B23BC1" w:rsidRDefault="00B23BC1" w:rsidP="00B23BC1">
      <w:pPr>
        <w:pStyle w:val="Odsekzoznamu"/>
        <w:numPr>
          <w:ilvl w:val="0"/>
          <w:numId w:val="9"/>
        </w:numPr>
        <w:tabs>
          <w:tab w:val="left" w:pos="7337"/>
        </w:tabs>
        <w:spacing w:after="0" w:line="240" w:lineRule="auto"/>
        <w:jc w:val="both"/>
      </w:pPr>
      <w:r>
        <w:t xml:space="preserve">Aktualizácie tohto Protikorupčného programu  budú realizované podľa potreby </w:t>
      </w:r>
    </w:p>
    <w:p w14:paraId="099F6E07" w14:textId="77777777" w:rsidR="00B23BC1" w:rsidRDefault="00B23BC1" w:rsidP="00B23BC1">
      <w:pPr>
        <w:pStyle w:val="Odsekzoznamu"/>
        <w:numPr>
          <w:ilvl w:val="0"/>
          <w:numId w:val="9"/>
        </w:numPr>
        <w:spacing w:after="0" w:line="240" w:lineRule="auto"/>
      </w:pPr>
      <w:r>
        <w:t>Kontrolu plnenia realizujú v rámci svojich úloh zamestnanci kontroly.</w:t>
      </w:r>
    </w:p>
    <w:p w14:paraId="444CAC94" w14:textId="28782E67" w:rsidR="00B23BC1" w:rsidRPr="006566F2" w:rsidRDefault="00B23BC1" w:rsidP="00B23BC1">
      <w:pPr>
        <w:pStyle w:val="Odsekzoznamu"/>
        <w:numPr>
          <w:ilvl w:val="0"/>
          <w:numId w:val="9"/>
        </w:numPr>
        <w:spacing w:after="0" w:line="240" w:lineRule="auto"/>
      </w:pPr>
      <w:r>
        <w:t xml:space="preserve">Protikorupčný program nadobúda účinnosť dňom podpisu riaditeľa </w:t>
      </w:r>
      <w:r>
        <w:t>CPP</w:t>
      </w:r>
      <w:r>
        <w:t>.</w:t>
      </w:r>
    </w:p>
    <w:p w14:paraId="4C858B49" w14:textId="77777777" w:rsidR="00B23BC1" w:rsidRPr="006566F2" w:rsidRDefault="00B23BC1" w:rsidP="00B23BC1"/>
    <w:p w14:paraId="3A3D45B0" w14:textId="77777777" w:rsidR="00B23BC1" w:rsidRDefault="00B23BC1" w:rsidP="00B23BC1"/>
    <w:p w14:paraId="5BA7466E" w14:textId="77777777" w:rsidR="00B23BC1" w:rsidRDefault="00B23BC1" w:rsidP="00B23BC1"/>
    <w:p w14:paraId="3B45CD77" w14:textId="202D8F66" w:rsidR="00B23BC1" w:rsidRDefault="00B23BC1" w:rsidP="00B23BC1">
      <w:r>
        <w:t>V </w:t>
      </w:r>
      <w:r>
        <w:t>Handlovej</w:t>
      </w:r>
      <w:r>
        <w:t xml:space="preserve"> dňa 01.</w:t>
      </w:r>
      <w:r>
        <w:t>09</w:t>
      </w:r>
      <w:r>
        <w:t>.202</w:t>
      </w:r>
      <w:r>
        <w:t>5</w:t>
      </w:r>
    </w:p>
    <w:p w14:paraId="7FE83075" w14:textId="77777777" w:rsidR="00B23BC1" w:rsidRDefault="00B23BC1" w:rsidP="00B23BC1"/>
    <w:p w14:paraId="0997FDBB" w14:textId="77777777" w:rsidR="00B23BC1" w:rsidRDefault="00B23BC1" w:rsidP="00B23BC1"/>
    <w:p w14:paraId="26EDA0EA" w14:textId="77777777" w:rsidR="00B23BC1" w:rsidRDefault="00B23BC1" w:rsidP="00B23BC1"/>
    <w:p w14:paraId="0542EA68" w14:textId="47915279" w:rsidR="00B23BC1" w:rsidRDefault="00B23BC1" w:rsidP="00B23BC1">
      <w:r>
        <w:tab/>
        <w:t xml:space="preserve">                                                                                      </w:t>
      </w:r>
      <w:r>
        <w:t xml:space="preserve">         </w:t>
      </w:r>
      <w:r>
        <w:t xml:space="preserve">    ...........................................</w:t>
      </w:r>
    </w:p>
    <w:p w14:paraId="46482B98" w14:textId="18585990" w:rsidR="00B23BC1" w:rsidRDefault="00B23BC1" w:rsidP="00B23BC1">
      <w:r>
        <w:t xml:space="preserve">                                                                                                     </w:t>
      </w:r>
      <w:r>
        <w:t xml:space="preserve">   </w:t>
      </w:r>
      <w:r>
        <w:t xml:space="preserve"> Mgr. </w:t>
      </w:r>
      <w:r>
        <w:t xml:space="preserve">Veronika Bátorová, </w:t>
      </w:r>
      <w:r>
        <w:t xml:space="preserve">riaditeľka </w:t>
      </w:r>
    </w:p>
    <w:p w14:paraId="59BD520A" w14:textId="77777777" w:rsidR="00B23BC1" w:rsidRDefault="00B23BC1" w:rsidP="00B23BC1">
      <w:pPr>
        <w:tabs>
          <w:tab w:val="left" w:pos="6948"/>
        </w:tabs>
      </w:pPr>
    </w:p>
    <w:p w14:paraId="4F013215" w14:textId="77777777" w:rsidR="00B23BC1" w:rsidRDefault="00B23BC1" w:rsidP="00B23BC1">
      <w:pPr>
        <w:tabs>
          <w:tab w:val="left" w:pos="6948"/>
        </w:tabs>
      </w:pPr>
    </w:p>
    <w:p w14:paraId="7BEB3168" w14:textId="77777777" w:rsidR="00B23BC1" w:rsidRDefault="00B23BC1" w:rsidP="00B23BC1">
      <w:pPr>
        <w:tabs>
          <w:tab w:val="left" w:pos="6948"/>
        </w:tabs>
      </w:pPr>
    </w:p>
    <w:p w14:paraId="08D36490" w14:textId="77777777" w:rsidR="00B23BC1" w:rsidRDefault="00B23BC1" w:rsidP="00B23BC1">
      <w:pPr>
        <w:tabs>
          <w:tab w:val="left" w:pos="6948"/>
        </w:tabs>
      </w:pPr>
    </w:p>
    <w:p w14:paraId="30C58C81" w14:textId="77777777" w:rsidR="00B23BC1" w:rsidRDefault="00B23BC1" w:rsidP="00B23BC1">
      <w:pPr>
        <w:tabs>
          <w:tab w:val="left" w:pos="6948"/>
        </w:tabs>
      </w:pPr>
    </w:p>
    <w:p w14:paraId="25AC0070" w14:textId="77777777" w:rsidR="00B23BC1" w:rsidRDefault="00B23BC1" w:rsidP="00B23BC1">
      <w:pPr>
        <w:tabs>
          <w:tab w:val="left" w:pos="6948"/>
        </w:tabs>
      </w:pPr>
    </w:p>
    <w:p w14:paraId="52999EC8" w14:textId="77777777" w:rsidR="00B23BC1" w:rsidRDefault="00B23BC1" w:rsidP="00B23BC1">
      <w:pPr>
        <w:tabs>
          <w:tab w:val="left" w:pos="6948"/>
        </w:tabs>
      </w:pPr>
    </w:p>
    <w:p w14:paraId="6A6D2D2E" w14:textId="77777777" w:rsidR="00B23BC1" w:rsidRDefault="00B23BC1" w:rsidP="00B23BC1">
      <w:pPr>
        <w:tabs>
          <w:tab w:val="left" w:pos="6948"/>
        </w:tabs>
      </w:pPr>
    </w:p>
    <w:p w14:paraId="796B2555" w14:textId="77777777" w:rsidR="00B23BC1" w:rsidRDefault="00B23BC1" w:rsidP="00B23BC1">
      <w:pPr>
        <w:tabs>
          <w:tab w:val="left" w:pos="6948"/>
        </w:tabs>
      </w:pPr>
    </w:p>
    <w:p w14:paraId="1E84361A" w14:textId="77777777" w:rsidR="00B23BC1" w:rsidRDefault="00B23BC1" w:rsidP="00B23BC1">
      <w:pPr>
        <w:tabs>
          <w:tab w:val="left" w:pos="6948"/>
        </w:tabs>
      </w:pPr>
    </w:p>
    <w:p w14:paraId="511C3F9D" w14:textId="77777777" w:rsidR="00B23BC1" w:rsidRDefault="00B23BC1" w:rsidP="00B23BC1">
      <w:pPr>
        <w:tabs>
          <w:tab w:val="left" w:pos="6948"/>
        </w:tabs>
      </w:pPr>
    </w:p>
    <w:p w14:paraId="43C13E68" w14:textId="77777777" w:rsidR="00B23BC1" w:rsidRDefault="00B23BC1" w:rsidP="00B23BC1">
      <w:pPr>
        <w:tabs>
          <w:tab w:val="left" w:pos="6948"/>
        </w:tabs>
      </w:pPr>
    </w:p>
    <w:p w14:paraId="6783E37C" w14:textId="77777777" w:rsidR="00B23BC1" w:rsidRDefault="00B23BC1" w:rsidP="00B23BC1">
      <w:pPr>
        <w:tabs>
          <w:tab w:val="left" w:pos="6948"/>
        </w:tabs>
      </w:pPr>
    </w:p>
    <w:p w14:paraId="49BB05BB" w14:textId="77777777" w:rsidR="00B23BC1" w:rsidRDefault="00B23BC1" w:rsidP="00B23BC1">
      <w:pPr>
        <w:tabs>
          <w:tab w:val="left" w:pos="6948"/>
        </w:tabs>
      </w:pPr>
    </w:p>
    <w:p w14:paraId="26D7B02D" w14:textId="77777777" w:rsidR="00B23BC1" w:rsidRDefault="00B23BC1" w:rsidP="00B23BC1">
      <w:pPr>
        <w:tabs>
          <w:tab w:val="left" w:pos="6948"/>
        </w:tabs>
      </w:pPr>
    </w:p>
    <w:p w14:paraId="3B8E6EA3" w14:textId="77777777" w:rsidR="00B23BC1" w:rsidRPr="006566F2" w:rsidRDefault="00B23BC1" w:rsidP="00B23BC1">
      <w:pPr>
        <w:spacing w:line="276" w:lineRule="auto"/>
        <w:rPr>
          <w:i/>
          <w:iCs/>
          <w:color w:val="000000" w:themeColor="text1"/>
          <w:spacing w:val="1"/>
        </w:rPr>
      </w:pPr>
    </w:p>
    <w:p w14:paraId="62373735" w14:textId="77777777" w:rsidR="00B23BC1" w:rsidRPr="00882954" w:rsidRDefault="00B23BC1" w:rsidP="00B23BC1">
      <w:pPr>
        <w:tabs>
          <w:tab w:val="left" w:pos="6948"/>
        </w:tabs>
        <w:rPr>
          <w:b/>
        </w:rPr>
      </w:pPr>
    </w:p>
    <w:p w14:paraId="3F198851" w14:textId="7B4DDDD8" w:rsidR="00165DC6" w:rsidRDefault="00165DC6" w:rsidP="009B1CE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1C310D" w14:textId="2D2D3F22" w:rsidR="00AD6311" w:rsidRDefault="00AD6311" w:rsidP="001136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14:paraId="6DEA66E0" w14:textId="3418F9BA" w:rsidR="00AD6311" w:rsidRPr="00AD6311" w:rsidRDefault="00AD6311" w:rsidP="00AD6311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D6311" w:rsidRPr="00AD6311">
      <w:headerReference w:type="default" r:id="rId10"/>
      <w:pgSz w:w="11906" w:h="16838"/>
      <w:pgMar w:top="1440" w:right="550" w:bottom="1440" w:left="105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12A1" w14:textId="77777777" w:rsidR="00F371E1" w:rsidRDefault="00F371E1">
      <w:pPr>
        <w:spacing w:line="240" w:lineRule="auto"/>
      </w:pPr>
      <w:r>
        <w:separator/>
      </w:r>
    </w:p>
  </w:endnote>
  <w:endnote w:type="continuationSeparator" w:id="0">
    <w:p w14:paraId="58996CBD" w14:textId="77777777" w:rsidR="00F371E1" w:rsidRDefault="00F37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AD18" w14:textId="77777777" w:rsidR="00F371E1" w:rsidRDefault="00F371E1">
      <w:pPr>
        <w:spacing w:after="0"/>
      </w:pPr>
      <w:r>
        <w:separator/>
      </w:r>
    </w:p>
  </w:footnote>
  <w:footnote w:type="continuationSeparator" w:id="0">
    <w:p w14:paraId="26770FB2" w14:textId="77777777" w:rsidR="00F371E1" w:rsidRDefault="00F371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4DFD" w14:textId="77777777" w:rsidR="004A0C49" w:rsidRDefault="00000000">
    <w:pPr>
      <w:tabs>
        <w:tab w:val="center" w:pos="4536"/>
        <w:tab w:val="right" w:pos="9072"/>
      </w:tabs>
      <w:spacing w:after="0" w:line="240" w:lineRule="auto"/>
      <w:ind w:left="851"/>
      <w:jc w:val="center"/>
      <w:rPr>
        <w:rFonts w:ascii="Times" w:eastAsia="Times" w:hAnsi="Times" w:cs="Times"/>
        <w:sz w:val="28"/>
        <w:szCs w:val="28"/>
      </w:rPr>
    </w:pPr>
    <w:r>
      <w:rPr>
        <w:rFonts w:ascii="Times" w:eastAsia="Times" w:hAnsi="Times" w:cs="Times"/>
        <w:sz w:val="28"/>
        <w:szCs w:val="28"/>
      </w:rPr>
      <w:t xml:space="preserve">CENTRUM PORADENSTVA A PREVENCIE, MOROVNIANSKA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8207CD9" wp14:editId="016262E2">
          <wp:simplePos x="0" y="0"/>
          <wp:positionH relativeFrom="column">
            <wp:posOffset>-11430</wp:posOffset>
          </wp:positionH>
          <wp:positionV relativeFrom="paragraph">
            <wp:posOffset>43815</wp:posOffset>
          </wp:positionV>
          <wp:extent cx="490855" cy="590550"/>
          <wp:effectExtent l="0" t="0" r="0" b="0"/>
          <wp:wrapNone/>
          <wp:docPr id="3" name="image1.jpg" descr="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zna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85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0AB927" w14:textId="77777777" w:rsidR="004A0C49" w:rsidRDefault="00000000">
    <w:pPr>
      <w:tabs>
        <w:tab w:val="center" w:pos="4536"/>
        <w:tab w:val="right" w:pos="9072"/>
      </w:tabs>
      <w:spacing w:after="0" w:line="240" w:lineRule="auto"/>
      <w:ind w:left="851"/>
      <w:jc w:val="center"/>
      <w:rPr>
        <w:rFonts w:ascii="Times" w:eastAsia="Times" w:hAnsi="Times" w:cs="Times"/>
        <w:color w:val="000000"/>
        <w:sz w:val="28"/>
        <w:szCs w:val="28"/>
      </w:rPr>
    </w:pPr>
    <w:r>
      <w:rPr>
        <w:rFonts w:ascii="Times" w:eastAsia="Times" w:hAnsi="Times" w:cs="Times"/>
        <w:sz w:val="28"/>
        <w:szCs w:val="28"/>
      </w:rPr>
      <w:t>CESTA 1866/55, HANDLOVÁ</w:t>
    </w:r>
  </w:p>
  <w:p w14:paraId="266DE9A2" w14:textId="77777777" w:rsidR="004A0C49" w:rsidRDefault="00000000">
    <w:pPr>
      <w:tabs>
        <w:tab w:val="center" w:pos="4536"/>
        <w:tab w:val="right" w:pos="9072"/>
      </w:tabs>
      <w:spacing w:after="0" w:line="240" w:lineRule="auto"/>
      <w:ind w:left="851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sz w:val="24"/>
        <w:szCs w:val="24"/>
      </w:rPr>
      <w:t xml:space="preserve">Morovnianska cesta 1866/55, 972 51  Handlová </w:t>
    </w:r>
  </w:p>
  <w:p w14:paraId="61A8A4DF" w14:textId="77777777" w:rsidR="004A0C49" w:rsidRDefault="004A0C49">
    <w:pPr>
      <w:tabs>
        <w:tab w:val="center" w:pos="4536"/>
        <w:tab w:val="right" w:pos="9072"/>
      </w:tabs>
      <w:spacing w:after="0" w:line="240" w:lineRule="auto"/>
      <w:ind w:left="851"/>
      <w:jc w:val="center"/>
      <w:rPr>
        <w:rFonts w:ascii="Times" w:eastAsia="Times" w:hAnsi="Times" w:cs="Times"/>
        <w:color w:val="000000"/>
        <w:sz w:val="24"/>
        <w:szCs w:val="24"/>
      </w:rPr>
    </w:pPr>
  </w:p>
  <w:p w14:paraId="1DC9E19F" w14:textId="77777777" w:rsidR="004A0C49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t>___________________________________________________________________________________</w:t>
    </w:r>
  </w:p>
  <w:p w14:paraId="64E145BC" w14:textId="77777777" w:rsidR="004A0C49" w:rsidRDefault="004A0C49">
    <w:pPr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A49"/>
    <w:multiLevelType w:val="hybridMultilevel"/>
    <w:tmpl w:val="156AD5DA"/>
    <w:lvl w:ilvl="0" w:tplc="E200B422">
      <w:start w:val="9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1669"/>
    <w:multiLevelType w:val="hybridMultilevel"/>
    <w:tmpl w:val="F516F568"/>
    <w:lvl w:ilvl="0" w:tplc="C066834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991"/>
    <w:multiLevelType w:val="hybridMultilevel"/>
    <w:tmpl w:val="575250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5A73"/>
    <w:multiLevelType w:val="multilevel"/>
    <w:tmpl w:val="3C955A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517E8F"/>
    <w:multiLevelType w:val="hybridMultilevel"/>
    <w:tmpl w:val="3A5407D4"/>
    <w:lvl w:ilvl="0" w:tplc="D18EF4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40E25"/>
    <w:multiLevelType w:val="hybridMultilevel"/>
    <w:tmpl w:val="E2E06A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26A"/>
    <w:multiLevelType w:val="hybridMultilevel"/>
    <w:tmpl w:val="05D06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4730"/>
    <w:multiLevelType w:val="hybridMultilevel"/>
    <w:tmpl w:val="B94AD8AC"/>
    <w:lvl w:ilvl="0" w:tplc="C066834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86EC4"/>
    <w:multiLevelType w:val="hybridMultilevel"/>
    <w:tmpl w:val="A7B43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8041">
    <w:abstractNumId w:val="3"/>
  </w:num>
  <w:num w:numId="2" w16cid:durableId="1735005120">
    <w:abstractNumId w:val="0"/>
  </w:num>
  <w:num w:numId="3" w16cid:durableId="1854224949">
    <w:abstractNumId w:val="8"/>
  </w:num>
  <w:num w:numId="4" w16cid:durableId="46682477">
    <w:abstractNumId w:val="6"/>
  </w:num>
  <w:num w:numId="5" w16cid:durableId="1843465982">
    <w:abstractNumId w:val="2"/>
  </w:num>
  <w:num w:numId="6" w16cid:durableId="1385061236">
    <w:abstractNumId w:val="4"/>
  </w:num>
  <w:num w:numId="7" w16cid:durableId="1582056258">
    <w:abstractNumId w:val="7"/>
  </w:num>
  <w:num w:numId="8" w16cid:durableId="1325939170">
    <w:abstractNumId w:val="5"/>
  </w:num>
  <w:num w:numId="9" w16cid:durableId="16875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A8"/>
    <w:rsid w:val="00036E95"/>
    <w:rsid w:val="000438EC"/>
    <w:rsid w:val="000C6207"/>
    <w:rsid w:val="000D2ABB"/>
    <w:rsid w:val="000D4B5C"/>
    <w:rsid w:val="001136A6"/>
    <w:rsid w:val="00165DC6"/>
    <w:rsid w:val="001A3FD7"/>
    <w:rsid w:val="001E1AF5"/>
    <w:rsid w:val="002B02B4"/>
    <w:rsid w:val="0030199C"/>
    <w:rsid w:val="00304F6E"/>
    <w:rsid w:val="0031379D"/>
    <w:rsid w:val="003D6CB4"/>
    <w:rsid w:val="0046167F"/>
    <w:rsid w:val="004972C7"/>
    <w:rsid w:val="004A0C49"/>
    <w:rsid w:val="004A64A0"/>
    <w:rsid w:val="004C6778"/>
    <w:rsid w:val="00526A60"/>
    <w:rsid w:val="005E7897"/>
    <w:rsid w:val="00631AA8"/>
    <w:rsid w:val="00745EA7"/>
    <w:rsid w:val="00820B04"/>
    <w:rsid w:val="0087561F"/>
    <w:rsid w:val="008D6106"/>
    <w:rsid w:val="008E1FE9"/>
    <w:rsid w:val="009B1CE9"/>
    <w:rsid w:val="009B35DD"/>
    <w:rsid w:val="009C6A5B"/>
    <w:rsid w:val="00A149BF"/>
    <w:rsid w:val="00A230E5"/>
    <w:rsid w:val="00A2744E"/>
    <w:rsid w:val="00A419C3"/>
    <w:rsid w:val="00A55655"/>
    <w:rsid w:val="00A70C84"/>
    <w:rsid w:val="00A76948"/>
    <w:rsid w:val="00A76B49"/>
    <w:rsid w:val="00AD6311"/>
    <w:rsid w:val="00AE4D0C"/>
    <w:rsid w:val="00B23BC1"/>
    <w:rsid w:val="00BB0F86"/>
    <w:rsid w:val="00C514F8"/>
    <w:rsid w:val="00C749BD"/>
    <w:rsid w:val="00CB4737"/>
    <w:rsid w:val="00D459C1"/>
    <w:rsid w:val="00DB2A93"/>
    <w:rsid w:val="00DE700D"/>
    <w:rsid w:val="00E33F30"/>
    <w:rsid w:val="00E655D8"/>
    <w:rsid w:val="00F00A24"/>
    <w:rsid w:val="00F371E1"/>
    <w:rsid w:val="2788422E"/>
    <w:rsid w:val="4BB42CE9"/>
    <w:rsid w:val="4CA36D5E"/>
    <w:rsid w:val="531A6B64"/>
    <w:rsid w:val="54C831CD"/>
    <w:rsid w:val="6D2E0386"/>
    <w:rsid w:val="78891D83"/>
    <w:rsid w:val="7C11491A"/>
    <w:rsid w:val="7CAB24B0"/>
    <w:rsid w:val="7D7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454B"/>
  <w15:docId w15:val="{73029367-B8CB-46DA-9125-1A0628C1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val="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after="0"/>
      <w:ind w:left="360" w:hanging="360"/>
      <w:outlineLv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qFormat/>
    <w:rPr>
      <w:rFonts w:ascii="Tahoma" w:hAnsi="Tahoma" w:cs="Tahoma"/>
      <w:sz w:val="16"/>
      <w:szCs w:val="16"/>
      <w:lang w:val="sk"/>
    </w:rPr>
  </w:style>
  <w:style w:type="paragraph" w:styleId="Pta">
    <w:name w:val="footer"/>
    <w:link w:val="PtaChar"/>
    <w:uiPriority w:val="99"/>
    <w:unhideWhenUsed/>
    <w:qFormat/>
    <w:pPr>
      <w:tabs>
        <w:tab w:val="center" w:pos="4536"/>
        <w:tab w:val="right" w:pos="9072"/>
      </w:tabs>
    </w:pPr>
    <w:rPr>
      <w:sz w:val="22"/>
      <w:szCs w:val="22"/>
      <w:lang w:val="sk"/>
    </w:rPr>
  </w:style>
  <w:style w:type="paragraph" w:styleId="Hlavika">
    <w:name w:val="header"/>
    <w:link w:val="HlavikaChar"/>
    <w:uiPriority w:val="99"/>
    <w:unhideWhenUsed/>
    <w:qFormat/>
    <w:pPr>
      <w:tabs>
        <w:tab w:val="center" w:pos="4536"/>
        <w:tab w:val="right" w:pos="9072"/>
      </w:tabs>
    </w:pPr>
    <w:rPr>
      <w:sz w:val="22"/>
      <w:szCs w:val="22"/>
      <w:lang w:val="sk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qFormat/>
    <w:rPr>
      <w:rFonts w:ascii="Calibri" w:eastAsia="Calibri" w:hAnsi="Calibri" w:cs="Calibri"/>
      <w:color w:val="000000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Calibri" w:eastAsia="Calibri" w:hAnsi="Calibri" w:cs="Calibri"/>
      <w:color w:val="00000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eastAsia="Calibri" w:hAnsi="Tahoma" w:cs="Tahoma"/>
      <w:color w:val="000000"/>
      <w:sz w:val="16"/>
      <w:szCs w:val="16"/>
    </w:rPr>
  </w:style>
  <w:style w:type="table" w:customStyle="1" w:styleId="Style21">
    <w:name w:val="_Style 21"/>
    <w:basedOn w:val="TableNormal"/>
    <w:qFormat/>
    <w:tblPr>
      <w:tblCellMar>
        <w:top w:w="6" w:type="dxa"/>
        <w:left w:w="5" w:type="dxa"/>
      </w:tblCellMar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Bezriadkovania">
    <w:name w:val="No Spacing"/>
    <w:uiPriority w:val="1"/>
    <w:qFormat/>
    <w:rsid w:val="00165DC6"/>
    <w:rPr>
      <w:rFonts w:cs="Times New Roman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B35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B35DD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2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ispolocenskacinnostcpp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phandlova.sk/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zIlnNQGUuGZVGwWKe+UInA6gA==">CgMxLjA4AHIhMVZ1Yk45U3M4TkZMcnFIazQ2U1ZkMVZlU3hOejRRUnFT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Bátora</dc:creator>
  <cp:lastModifiedBy>Veronika Bátorová</cp:lastModifiedBy>
  <cp:revision>3</cp:revision>
  <cp:lastPrinted>2025-12-19T12:09:00Z</cp:lastPrinted>
  <dcterms:created xsi:type="dcterms:W3CDTF">2026-01-15T10:22:00Z</dcterms:created>
  <dcterms:modified xsi:type="dcterms:W3CDTF">2026-01-15T10:24:00Z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974018E2A7C347F597343CBD446FAC1A_13</vt:lpwstr>
  </property>
</Properties>
</file>